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D1" w:rsidRDefault="00D818BC" w:rsidP="00A731B1">
      <w:pPr>
        <w:widowControl w:val="0"/>
        <w:ind w:left="4225" w:firstLine="1247"/>
      </w:pPr>
      <w:bookmarkStart w:id="0" w:name="_GoBack"/>
      <w:bookmarkEnd w:id="0"/>
      <w:r>
        <w:t>PATVIRTINTA</w:t>
      </w:r>
    </w:p>
    <w:p w:rsidR="00D818BC" w:rsidRDefault="0053468F" w:rsidP="00A774FD">
      <w:pPr>
        <w:widowControl w:val="0"/>
        <w:ind w:left="5472"/>
      </w:pPr>
      <w:r>
        <w:t xml:space="preserve">Ginčų komisijos prie </w:t>
      </w:r>
      <w:r w:rsidR="00115A94">
        <w:t xml:space="preserve">Lietuvos Respublikos </w:t>
      </w:r>
      <w:r>
        <w:t xml:space="preserve">Socialinės </w:t>
      </w:r>
      <w:r w:rsidR="00115A94">
        <w:t>apsaugos ir darbo ministerijos P</w:t>
      </w:r>
      <w:r>
        <w:t xml:space="preserve">irmininko </w:t>
      </w:r>
    </w:p>
    <w:p w:rsidR="00D818BC" w:rsidRDefault="00D818BC" w:rsidP="00A774FD">
      <w:pPr>
        <w:widowControl w:val="0"/>
        <w:ind w:left="5472"/>
      </w:pPr>
      <w:r>
        <w:t>20</w:t>
      </w:r>
      <w:r w:rsidR="0053468F">
        <w:t>1</w:t>
      </w:r>
      <w:r w:rsidR="000F1B2F">
        <w:t>7</w:t>
      </w:r>
      <w:r w:rsidR="00115A94">
        <w:t xml:space="preserve"> </w:t>
      </w:r>
      <w:r>
        <w:t xml:space="preserve">m. </w:t>
      </w:r>
      <w:r w:rsidR="00946D43">
        <w:t>vasario 1</w:t>
      </w:r>
      <w:r w:rsidR="00115A94">
        <w:t xml:space="preserve"> d. įsakymu </w:t>
      </w:r>
      <w:r>
        <w:t xml:space="preserve">Nr. </w:t>
      </w:r>
    </w:p>
    <w:p w:rsidR="00416D0A" w:rsidRDefault="00416D0A" w:rsidP="00A774FD">
      <w:pPr>
        <w:widowControl w:val="0"/>
      </w:pPr>
    </w:p>
    <w:p w:rsidR="009063BC" w:rsidRDefault="009063BC" w:rsidP="00A774FD">
      <w:pPr>
        <w:widowControl w:val="0"/>
      </w:pPr>
    </w:p>
    <w:p w:rsidR="00416D0A" w:rsidRDefault="005D47B2" w:rsidP="00A774FD">
      <w:pPr>
        <w:widowControl w:val="0"/>
        <w:jc w:val="center"/>
        <w:rPr>
          <w:b/>
        </w:rPr>
      </w:pPr>
      <w:r>
        <w:rPr>
          <w:b/>
        </w:rPr>
        <w:t>SEKRETOR</w:t>
      </w:r>
      <w:r w:rsidR="00CC300C">
        <w:rPr>
          <w:b/>
        </w:rPr>
        <w:t xml:space="preserve">IO </w:t>
      </w:r>
      <w:r>
        <w:rPr>
          <w:b/>
        </w:rPr>
        <w:t>REFERENT</w:t>
      </w:r>
      <w:r w:rsidR="003622E6">
        <w:rPr>
          <w:b/>
        </w:rPr>
        <w:t>O</w:t>
      </w:r>
      <w:r w:rsidR="0053468F">
        <w:rPr>
          <w:b/>
        </w:rPr>
        <w:t xml:space="preserve"> </w:t>
      </w:r>
      <w:r w:rsidR="00416D0A">
        <w:rPr>
          <w:b/>
        </w:rPr>
        <w:t>PAREIGYBĖS APRAŠYMAS</w:t>
      </w:r>
    </w:p>
    <w:p w:rsidR="009063BC" w:rsidRDefault="009063BC" w:rsidP="00A774FD">
      <w:pPr>
        <w:widowControl w:val="0"/>
        <w:jc w:val="center"/>
        <w:rPr>
          <w:b/>
        </w:rPr>
      </w:pPr>
    </w:p>
    <w:p w:rsidR="005D7CF2" w:rsidRDefault="005D7CF2" w:rsidP="00A774FD">
      <w:pPr>
        <w:widowControl w:val="0"/>
        <w:jc w:val="center"/>
        <w:rPr>
          <w:b/>
        </w:rPr>
      </w:pPr>
    </w:p>
    <w:p w:rsidR="00416D0A" w:rsidRDefault="0045297E" w:rsidP="00A774FD">
      <w:pPr>
        <w:widowControl w:val="0"/>
        <w:ind w:left="-57"/>
        <w:jc w:val="center"/>
        <w:rPr>
          <w:b/>
        </w:rPr>
      </w:pPr>
      <w:r>
        <w:rPr>
          <w:b/>
        </w:rPr>
        <w:t xml:space="preserve">I. </w:t>
      </w:r>
      <w:r w:rsidR="00416D0A">
        <w:rPr>
          <w:b/>
        </w:rPr>
        <w:t>PAREIGYBĖS CHARAKTERISTIKA</w:t>
      </w:r>
    </w:p>
    <w:p w:rsidR="00416D0A" w:rsidRDefault="00416D0A" w:rsidP="003C62C1">
      <w:pPr>
        <w:widowControl w:val="0"/>
        <w:ind w:left="360"/>
        <w:jc w:val="both"/>
        <w:rPr>
          <w:b/>
        </w:rPr>
      </w:pPr>
    </w:p>
    <w:p w:rsidR="00423035" w:rsidRDefault="0045297E" w:rsidP="00A774FD">
      <w:pPr>
        <w:widowControl w:val="0"/>
        <w:spacing w:line="360" w:lineRule="auto"/>
        <w:ind w:firstLine="1247"/>
        <w:jc w:val="both"/>
      </w:pPr>
      <w:r>
        <w:t xml:space="preserve">1. </w:t>
      </w:r>
      <w:r w:rsidR="00416D0A">
        <w:t>Ginčų komisijos</w:t>
      </w:r>
      <w:r w:rsidR="00981E65">
        <w:t xml:space="preserve"> prie Lietuvos Respublikos socialinės apsaugos ir darbo ministerijos (toliau</w:t>
      </w:r>
      <w:r w:rsidR="00115A94">
        <w:t xml:space="preserve"> –</w:t>
      </w:r>
      <w:r w:rsidR="00981E65">
        <w:t xml:space="preserve"> Komisija)</w:t>
      </w:r>
      <w:r w:rsidR="00416D0A">
        <w:t xml:space="preserve"> </w:t>
      </w:r>
      <w:r w:rsidR="00DC581C">
        <w:t>sekretoriaus-referento</w:t>
      </w:r>
      <w:r w:rsidR="00423035">
        <w:t xml:space="preserve"> pareigybė yra priskirta specialistų grupei.</w:t>
      </w:r>
      <w:r w:rsidR="005D47B2">
        <w:t xml:space="preserve"> </w:t>
      </w:r>
    </w:p>
    <w:p w:rsidR="00AC65E4" w:rsidRDefault="00AC65E4" w:rsidP="00A774FD">
      <w:pPr>
        <w:widowControl w:val="0"/>
        <w:spacing w:line="360" w:lineRule="auto"/>
        <w:ind w:firstLine="1247"/>
        <w:jc w:val="both"/>
      </w:pPr>
      <w:r>
        <w:t>2. Pareigybės lygis</w:t>
      </w:r>
      <w:r w:rsidR="00EF3AB6">
        <w:t xml:space="preserve"> –</w:t>
      </w:r>
      <w:r>
        <w:t xml:space="preserve"> A2.</w:t>
      </w:r>
    </w:p>
    <w:p w:rsidR="00B671AC" w:rsidRDefault="00AC65E4" w:rsidP="001A1E53">
      <w:pPr>
        <w:widowControl w:val="0"/>
        <w:spacing w:line="360" w:lineRule="auto"/>
        <w:jc w:val="both"/>
      </w:pPr>
      <w:r>
        <w:t xml:space="preserve">                     3</w:t>
      </w:r>
      <w:r w:rsidR="001A1E53">
        <w:t xml:space="preserve">. </w:t>
      </w:r>
      <w:r w:rsidR="005D47B2">
        <w:t>Sekretor</w:t>
      </w:r>
      <w:r w:rsidR="00EF3AB6">
        <w:t>iaus</w:t>
      </w:r>
      <w:r w:rsidR="005D47B2">
        <w:t>-referent</w:t>
      </w:r>
      <w:r w:rsidR="00EF3AB6">
        <w:t>o</w:t>
      </w:r>
      <w:r w:rsidR="0053468F">
        <w:t xml:space="preserve"> pareigybė reikalinga užtikrinti </w:t>
      </w:r>
      <w:r w:rsidR="00981E65">
        <w:t xml:space="preserve">Komisijos </w:t>
      </w:r>
      <w:r w:rsidR="005D47B2">
        <w:t>admin</w:t>
      </w:r>
      <w:r w:rsidR="00BC15EF">
        <w:t>i</w:t>
      </w:r>
      <w:r w:rsidR="005D47B2">
        <w:t xml:space="preserve">stracinių </w:t>
      </w:r>
      <w:r w:rsidR="0053468F">
        <w:t xml:space="preserve">funkcijų vykdymą. </w:t>
      </w:r>
    </w:p>
    <w:p w:rsidR="001A1E53" w:rsidRDefault="00AC65E4" w:rsidP="001A1E53">
      <w:pPr>
        <w:widowControl w:val="0"/>
        <w:spacing w:line="360" w:lineRule="auto"/>
        <w:jc w:val="both"/>
      </w:pPr>
      <w:r>
        <w:t xml:space="preserve">                    4</w:t>
      </w:r>
      <w:r w:rsidR="001A1E53">
        <w:t>. Šias pareigas einantis darbuotojas yra tiesiogiai pavaldus Komisijos pirmininkui.</w:t>
      </w:r>
    </w:p>
    <w:p w:rsidR="00115A94" w:rsidRDefault="00115A94" w:rsidP="00A774FD">
      <w:pPr>
        <w:widowControl w:val="0"/>
        <w:ind w:firstLine="1296"/>
        <w:jc w:val="both"/>
      </w:pPr>
    </w:p>
    <w:p w:rsidR="002C5E2E" w:rsidRPr="00B671AC" w:rsidRDefault="002C5E2E" w:rsidP="003C62C1">
      <w:pPr>
        <w:widowControl w:val="0"/>
        <w:jc w:val="both"/>
      </w:pPr>
    </w:p>
    <w:p w:rsidR="00325326" w:rsidRDefault="001A1E53" w:rsidP="00A774FD">
      <w:pPr>
        <w:widowControl w:val="0"/>
        <w:ind w:left="-57"/>
        <w:jc w:val="center"/>
        <w:rPr>
          <w:b/>
        </w:rPr>
      </w:pPr>
      <w:r>
        <w:rPr>
          <w:b/>
        </w:rPr>
        <w:t>II</w:t>
      </w:r>
      <w:r w:rsidR="006D5597">
        <w:rPr>
          <w:b/>
        </w:rPr>
        <w:t xml:space="preserve">. </w:t>
      </w:r>
      <w:r w:rsidR="000719E0">
        <w:rPr>
          <w:b/>
        </w:rPr>
        <w:t>SPECIALIEJI</w:t>
      </w:r>
      <w:r w:rsidR="00EE78C0">
        <w:rPr>
          <w:b/>
        </w:rPr>
        <w:t xml:space="preserve"> </w:t>
      </w:r>
      <w:r w:rsidR="000719E0">
        <w:rPr>
          <w:b/>
        </w:rPr>
        <w:t>REIKALAVIMA</w:t>
      </w:r>
      <w:r w:rsidR="00325326">
        <w:rPr>
          <w:b/>
        </w:rPr>
        <w:t>I</w:t>
      </w:r>
    </w:p>
    <w:p w:rsidR="000719E0" w:rsidRDefault="000719E0" w:rsidP="00A774FD">
      <w:pPr>
        <w:widowControl w:val="0"/>
        <w:ind w:left="-57"/>
        <w:jc w:val="center"/>
        <w:rPr>
          <w:b/>
        </w:rPr>
      </w:pPr>
      <w:r>
        <w:rPr>
          <w:b/>
        </w:rPr>
        <w:t xml:space="preserve">ŠIAS PAREIGAS </w:t>
      </w:r>
      <w:r w:rsidR="00325326">
        <w:rPr>
          <w:b/>
        </w:rPr>
        <w:t>UŽIMANČIA</w:t>
      </w:r>
      <w:r w:rsidR="00C47345">
        <w:rPr>
          <w:b/>
        </w:rPr>
        <w:t>I</w:t>
      </w:r>
      <w:r>
        <w:rPr>
          <w:b/>
        </w:rPr>
        <w:t xml:space="preserve"> </w:t>
      </w:r>
      <w:r w:rsidR="0053468F">
        <w:rPr>
          <w:b/>
        </w:rPr>
        <w:t>DARBUOTOJ</w:t>
      </w:r>
      <w:r w:rsidR="00EF3AB6">
        <w:rPr>
          <w:b/>
        </w:rPr>
        <w:t>U</w:t>
      </w:r>
      <w:r w:rsidR="0053468F">
        <w:rPr>
          <w:b/>
        </w:rPr>
        <w:t>I</w:t>
      </w:r>
    </w:p>
    <w:p w:rsidR="009063BC" w:rsidRDefault="009063BC" w:rsidP="003C62C1">
      <w:pPr>
        <w:widowControl w:val="0"/>
        <w:jc w:val="both"/>
        <w:rPr>
          <w:b/>
        </w:rPr>
      </w:pPr>
    </w:p>
    <w:p w:rsidR="00B671AC" w:rsidRDefault="00AC65E4" w:rsidP="00BC37BE">
      <w:pPr>
        <w:widowControl w:val="0"/>
        <w:spacing w:line="360" w:lineRule="auto"/>
        <w:ind w:firstLine="1296"/>
        <w:jc w:val="both"/>
      </w:pPr>
      <w:r>
        <w:t>5</w:t>
      </w:r>
      <w:r w:rsidR="0045297E">
        <w:t xml:space="preserve">. </w:t>
      </w:r>
      <w:r w:rsidR="00C503E1">
        <w:t>Sekretor</w:t>
      </w:r>
      <w:r w:rsidR="00EF3AB6">
        <w:t>ius</w:t>
      </w:r>
      <w:r w:rsidR="00C503E1">
        <w:t>-referent</w:t>
      </w:r>
      <w:r w:rsidR="00EF3AB6">
        <w:t>as</w:t>
      </w:r>
      <w:r w:rsidR="0053468F">
        <w:t xml:space="preserve"> </w:t>
      </w:r>
      <w:r w:rsidR="00691BFA">
        <w:t>turi atitikti šiuos specialiuosius reikalavimus:</w:t>
      </w:r>
    </w:p>
    <w:p w:rsidR="00BC509B" w:rsidRPr="00945AA8" w:rsidRDefault="00AC65E4" w:rsidP="00BC37BE">
      <w:pPr>
        <w:widowControl w:val="0"/>
        <w:spacing w:line="360" w:lineRule="auto"/>
        <w:ind w:firstLine="1296"/>
        <w:jc w:val="both"/>
      </w:pPr>
      <w:r>
        <w:t>5</w:t>
      </w:r>
      <w:r w:rsidR="0045297E">
        <w:t xml:space="preserve">.1. </w:t>
      </w:r>
      <w:r w:rsidR="00BC509B">
        <w:t>t</w:t>
      </w:r>
      <w:r w:rsidR="00BC509B" w:rsidRPr="00945AA8">
        <w:t xml:space="preserve">urėti </w:t>
      </w:r>
      <w:r w:rsidR="00A4285D">
        <w:t xml:space="preserve">ne žemesnį negu </w:t>
      </w:r>
      <w:r w:rsidR="00BC509B" w:rsidRPr="00945AA8">
        <w:t xml:space="preserve">aukštąjį </w:t>
      </w:r>
      <w:r w:rsidR="00AE778E">
        <w:t>ne</w:t>
      </w:r>
      <w:r w:rsidR="00BC509B" w:rsidRPr="00945AA8">
        <w:t>universitetinį ar jam prilygintą</w:t>
      </w:r>
      <w:r w:rsidR="00BC509B">
        <w:t xml:space="preserve"> išsilavinimą</w:t>
      </w:r>
      <w:r w:rsidR="00BC509B" w:rsidRPr="00945AA8">
        <w:t>;</w:t>
      </w:r>
    </w:p>
    <w:p w:rsidR="00B671AC" w:rsidRDefault="00AC65E4" w:rsidP="00BC37BE">
      <w:pPr>
        <w:widowControl w:val="0"/>
        <w:spacing w:line="360" w:lineRule="auto"/>
        <w:ind w:firstLine="1296"/>
        <w:jc w:val="both"/>
        <w:rPr>
          <w:color w:val="000000"/>
        </w:rPr>
      </w:pPr>
      <w:r>
        <w:t>5</w:t>
      </w:r>
      <w:r w:rsidR="0061413A">
        <w:t xml:space="preserve">.2. </w:t>
      </w:r>
      <w:r w:rsidR="003716F9">
        <w:t>i</w:t>
      </w:r>
      <w:r w:rsidR="0061413A" w:rsidRPr="0061413A">
        <w:rPr>
          <w:color w:val="000000"/>
        </w:rPr>
        <w:t>šmanyti Lietuvos Respublikos įstatymus, Lietuvos Respublikos Vyriausybės nutarimus ir kitus teisės aktus, reglamentuojančius</w:t>
      </w:r>
      <w:r w:rsidR="0061413A">
        <w:rPr>
          <w:color w:val="000000"/>
        </w:rPr>
        <w:t xml:space="preserve"> neįgaliųjų socialinės integracijos sistemos įgyvendinimą, darbingumo lygio ir neįgalumo lygio, profesinės reabilitacijos paslaugų poreikio, specialiųjų poreikių nustatymą bei jais vadovautis</w:t>
      </w:r>
      <w:r w:rsidR="00C47345">
        <w:rPr>
          <w:color w:val="000000"/>
        </w:rPr>
        <w:t>,</w:t>
      </w:r>
      <w:r w:rsidR="00016F85">
        <w:rPr>
          <w:color w:val="000000"/>
        </w:rPr>
        <w:t xml:space="preserve"> gebėti juos taikyti praktiškai;</w:t>
      </w:r>
    </w:p>
    <w:p w:rsidR="001C156C" w:rsidRDefault="00AC65E4" w:rsidP="00BC37BE">
      <w:pPr>
        <w:widowControl w:val="0"/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>5</w:t>
      </w:r>
      <w:r w:rsidR="00CF18E7">
        <w:rPr>
          <w:color w:val="000000"/>
        </w:rPr>
        <w:t xml:space="preserve">.3. </w:t>
      </w:r>
      <w:r w:rsidR="00F36017">
        <w:rPr>
          <w:color w:val="000000"/>
        </w:rPr>
        <w:t>puikiai mokėti lietuvių kalbą ir</w:t>
      </w:r>
      <w:r w:rsidR="00187C10">
        <w:rPr>
          <w:color w:val="000000"/>
        </w:rPr>
        <w:t xml:space="preserve"> bent vieną užsienio kalbą</w:t>
      </w:r>
      <w:r w:rsidR="00BC509B">
        <w:rPr>
          <w:color w:val="000000"/>
        </w:rPr>
        <w:t xml:space="preserve"> </w:t>
      </w:r>
      <w:r w:rsidR="00BC509B" w:rsidRPr="00945AA8">
        <w:t>(</w:t>
      </w:r>
      <w:r w:rsidR="00C503E1">
        <w:t xml:space="preserve">rusų, lenkų, </w:t>
      </w:r>
      <w:r w:rsidR="00BC509B" w:rsidRPr="00945AA8">
        <w:t>anglų, vokiečių ar pr</w:t>
      </w:r>
      <w:r w:rsidR="00325326">
        <w:t>ancūzų);</w:t>
      </w:r>
    </w:p>
    <w:p w:rsidR="00B671AC" w:rsidRDefault="00AC65E4" w:rsidP="00BC37BE">
      <w:pPr>
        <w:widowControl w:val="0"/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>5</w:t>
      </w:r>
      <w:r w:rsidR="001C156C">
        <w:rPr>
          <w:color w:val="000000"/>
        </w:rPr>
        <w:t xml:space="preserve">.4. </w:t>
      </w:r>
      <w:r w:rsidR="00CF18E7" w:rsidRPr="00CF18E7">
        <w:rPr>
          <w:color w:val="000000"/>
        </w:rPr>
        <w:t xml:space="preserve">gebėti </w:t>
      </w:r>
      <w:r w:rsidR="009F1097" w:rsidRPr="00721CBD">
        <w:t>greitai orientuotis situacijose, logiškai mąstyti</w:t>
      </w:r>
      <w:r w:rsidR="009F1097">
        <w:t>,</w:t>
      </w:r>
      <w:r w:rsidR="009F1097">
        <w:rPr>
          <w:color w:val="000000"/>
        </w:rPr>
        <w:t xml:space="preserve"> </w:t>
      </w:r>
      <w:r w:rsidR="00187C10">
        <w:rPr>
          <w:color w:val="000000"/>
        </w:rPr>
        <w:t>valdyti, kaupti, sisteminti, apibendrinti informaciją, rengti išvadas;</w:t>
      </w:r>
    </w:p>
    <w:p w:rsidR="00C503E1" w:rsidRDefault="00AC65E4" w:rsidP="00BC37BE">
      <w:pPr>
        <w:widowControl w:val="0"/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>5</w:t>
      </w:r>
      <w:r w:rsidR="00CF18E7" w:rsidRPr="00CF18E7">
        <w:rPr>
          <w:color w:val="000000"/>
        </w:rPr>
        <w:t>.</w:t>
      </w:r>
      <w:r w:rsidR="00801AEB">
        <w:rPr>
          <w:color w:val="000000"/>
        </w:rPr>
        <w:t>5</w:t>
      </w:r>
      <w:r w:rsidR="00CF18E7" w:rsidRPr="00CF18E7">
        <w:rPr>
          <w:color w:val="000000"/>
        </w:rPr>
        <w:t xml:space="preserve">. </w:t>
      </w:r>
      <w:r w:rsidR="002D49D2">
        <w:rPr>
          <w:color w:val="000000"/>
        </w:rPr>
        <w:t>g</w:t>
      </w:r>
      <w:r w:rsidR="002D49D2" w:rsidRPr="00945AA8">
        <w:t xml:space="preserve">ebėti sklandžiai bei taisyklingai dėstyti mintis raštu ir </w:t>
      </w:r>
      <w:r w:rsidR="00325326">
        <w:t>žodžiu, būti gerai susipažinu</w:t>
      </w:r>
      <w:r w:rsidR="002D49D2" w:rsidRPr="00945AA8">
        <w:t>s</w:t>
      </w:r>
      <w:r w:rsidR="00C47345">
        <w:t>i</w:t>
      </w:r>
      <w:r w:rsidR="002D49D2" w:rsidRPr="00945AA8">
        <w:t xml:space="preserve"> su dokumentų tvar</w:t>
      </w:r>
      <w:r w:rsidR="00F36017">
        <w:t>kymo, a</w:t>
      </w:r>
      <w:r w:rsidR="00325326">
        <w:t>pskaitos</w:t>
      </w:r>
      <w:r w:rsidR="00F36017">
        <w:t xml:space="preserve"> ir raštvedybos </w:t>
      </w:r>
      <w:r w:rsidR="00325326">
        <w:t>taisyklėmis,</w:t>
      </w:r>
      <w:r w:rsidR="002D49D2" w:rsidRPr="00945AA8">
        <w:t xml:space="preserve"> gebėti jas taikyti praktiškai</w:t>
      </w:r>
      <w:r w:rsidR="00187C10">
        <w:rPr>
          <w:color w:val="000000"/>
        </w:rPr>
        <w:t>;</w:t>
      </w:r>
    </w:p>
    <w:p w:rsidR="009063BC" w:rsidRDefault="00AC65E4" w:rsidP="00BC37BE">
      <w:pPr>
        <w:widowControl w:val="0"/>
        <w:spacing w:line="360" w:lineRule="auto"/>
        <w:ind w:firstLine="1296"/>
        <w:jc w:val="both"/>
      </w:pPr>
      <w:r>
        <w:t>5</w:t>
      </w:r>
      <w:r w:rsidR="001C156C" w:rsidRPr="009063BC">
        <w:t>.</w:t>
      </w:r>
      <w:r w:rsidR="00801AEB">
        <w:t>6</w:t>
      </w:r>
      <w:r w:rsidR="003C2A45" w:rsidRPr="009063BC">
        <w:t xml:space="preserve">. </w:t>
      </w:r>
      <w:r w:rsidR="00187C10" w:rsidRPr="009063BC">
        <w:t>mokėti dirbti Micr</w:t>
      </w:r>
      <w:r w:rsidR="00C503E1">
        <w:t>osoft Office programiniu paketu;</w:t>
      </w:r>
    </w:p>
    <w:p w:rsidR="00C503E1" w:rsidRDefault="00AC65E4" w:rsidP="00BC37BE">
      <w:pPr>
        <w:widowControl w:val="0"/>
        <w:spacing w:line="360" w:lineRule="auto"/>
        <w:ind w:firstLine="1296"/>
        <w:jc w:val="both"/>
      </w:pPr>
      <w:r>
        <w:t>5</w:t>
      </w:r>
      <w:r w:rsidR="00801AEB">
        <w:t>.7</w:t>
      </w:r>
      <w:r w:rsidR="00C503E1">
        <w:t>. išmanyti tarnybinio protokolo reikalavimus.</w:t>
      </w:r>
    </w:p>
    <w:p w:rsidR="00F36017" w:rsidRDefault="00F36017" w:rsidP="003C62C1">
      <w:pPr>
        <w:widowControl w:val="0"/>
        <w:ind w:firstLine="1296"/>
        <w:jc w:val="both"/>
      </w:pPr>
    </w:p>
    <w:p w:rsidR="000719E0" w:rsidRDefault="001A1E53" w:rsidP="001A1E53">
      <w:pPr>
        <w:widowControl w:val="0"/>
        <w:jc w:val="center"/>
        <w:rPr>
          <w:b/>
        </w:rPr>
      </w:pPr>
      <w:r>
        <w:rPr>
          <w:b/>
        </w:rPr>
        <w:t>III</w:t>
      </w:r>
      <w:r w:rsidR="003B143C">
        <w:rPr>
          <w:b/>
        </w:rPr>
        <w:t xml:space="preserve">. </w:t>
      </w:r>
      <w:r w:rsidR="000719E0">
        <w:rPr>
          <w:b/>
        </w:rPr>
        <w:t xml:space="preserve">ŠIAS PAREIGAS </w:t>
      </w:r>
      <w:r w:rsidR="009063BC">
        <w:rPr>
          <w:b/>
        </w:rPr>
        <w:t>UŽIMANČIO</w:t>
      </w:r>
      <w:r w:rsidR="00EF3AB6">
        <w:rPr>
          <w:b/>
        </w:rPr>
        <w:t xml:space="preserve"> </w:t>
      </w:r>
      <w:r w:rsidR="000719E0">
        <w:rPr>
          <w:b/>
        </w:rPr>
        <w:t xml:space="preserve"> </w:t>
      </w:r>
      <w:r w:rsidR="00187C10">
        <w:rPr>
          <w:b/>
        </w:rPr>
        <w:t>DARBUOTOJO</w:t>
      </w:r>
      <w:r w:rsidR="000719E0">
        <w:rPr>
          <w:b/>
        </w:rPr>
        <w:t xml:space="preserve"> FUNKCIJOS</w:t>
      </w:r>
    </w:p>
    <w:p w:rsidR="009063BC" w:rsidRDefault="009063BC" w:rsidP="003C62C1">
      <w:pPr>
        <w:widowControl w:val="0"/>
        <w:jc w:val="both"/>
        <w:rPr>
          <w:b/>
        </w:rPr>
      </w:pPr>
    </w:p>
    <w:p w:rsidR="00187C10" w:rsidRDefault="00AC65E4" w:rsidP="00A774FD">
      <w:pPr>
        <w:widowControl w:val="0"/>
        <w:spacing w:line="360" w:lineRule="auto"/>
        <w:ind w:firstLine="1247"/>
        <w:jc w:val="both"/>
      </w:pPr>
      <w:r>
        <w:t>6</w:t>
      </w:r>
      <w:r w:rsidR="003B143C">
        <w:t xml:space="preserve">. </w:t>
      </w:r>
      <w:r w:rsidR="00187C10">
        <w:t xml:space="preserve">Siekiant užtikrinti </w:t>
      </w:r>
      <w:r w:rsidR="00BC509B">
        <w:t xml:space="preserve">Komisijos </w:t>
      </w:r>
      <w:r w:rsidR="00187C10">
        <w:t xml:space="preserve">funkcijų vykdymą, </w:t>
      </w:r>
      <w:r w:rsidR="00FB6B42">
        <w:t>sekretor</w:t>
      </w:r>
      <w:r w:rsidR="00EF3AB6">
        <w:t>ius</w:t>
      </w:r>
      <w:r w:rsidR="00FB6B42">
        <w:t>-referent</w:t>
      </w:r>
      <w:r w:rsidR="00EF3AB6">
        <w:t>as</w:t>
      </w:r>
      <w:r w:rsidR="00187C10">
        <w:t xml:space="preserve"> </w:t>
      </w:r>
      <w:r w:rsidR="009063BC">
        <w:t xml:space="preserve">Komisijos pirmininko </w:t>
      </w:r>
      <w:r w:rsidR="00FB6B42">
        <w:t xml:space="preserve">pavedimu </w:t>
      </w:r>
      <w:r w:rsidR="00187C10">
        <w:t>vykdo šias funkcijas:</w:t>
      </w:r>
    </w:p>
    <w:p w:rsidR="00824FAC" w:rsidRDefault="00AC65E4" w:rsidP="00A774FD">
      <w:pPr>
        <w:widowControl w:val="0"/>
        <w:spacing w:line="360" w:lineRule="auto"/>
        <w:ind w:firstLine="1247"/>
        <w:jc w:val="both"/>
      </w:pPr>
      <w:r>
        <w:lastRenderedPageBreak/>
        <w:t>6</w:t>
      </w:r>
      <w:r w:rsidR="00824FAC">
        <w:t>.</w:t>
      </w:r>
      <w:r w:rsidR="00C47345">
        <w:t>1</w:t>
      </w:r>
      <w:r w:rsidR="0042165E">
        <w:t xml:space="preserve">. rengia </w:t>
      </w:r>
      <w:r w:rsidR="00824FAC">
        <w:t>Komisijos organizacinius</w:t>
      </w:r>
      <w:r w:rsidR="00824FAC" w:rsidRPr="00721CBD">
        <w:t>, tvarkom</w:t>
      </w:r>
      <w:r w:rsidR="00824FAC">
        <w:t xml:space="preserve">uosius, informacinius </w:t>
      </w:r>
      <w:r w:rsidR="00C47345">
        <w:t xml:space="preserve">ir kitus </w:t>
      </w:r>
      <w:r w:rsidR="00824FAC">
        <w:t>dokumentus, juos sistemina;</w:t>
      </w:r>
    </w:p>
    <w:p w:rsidR="00824FAC" w:rsidRDefault="00AC65E4" w:rsidP="00A774FD">
      <w:pPr>
        <w:widowControl w:val="0"/>
        <w:spacing w:line="360" w:lineRule="auto"/>
        <w:ind w:firstLine="1247"/>
        <w:jc w:val="both"/>
      </w:pPr>
      <w:r>
        <w:t>6</w:t>
      </w:r>
      <w:r w:rsidR="00C47345">
        <w:t>.2</w:t>
      </w:r>
      <w:r w:rsidR="00824FAC">
        <w:t xml:space="preserve">. </w:t>
      </w:r>
      <w:r w:rsidR="00974776">
        <w:t xml:space="preserve">asistuoja Komisijos pirmininkui, </w:t>
      </w:r>
      <w:r w:rsidR="00824FAC">
        <w:t xml:space="preserve">koordinuoja </w:t>
      </w:r>
      <w:r w:rsidR="00974776">
        <w:t>jo</w:t>
      </w:r>
      <w:r w:rsidR="00824FAC">
        <w:t xml:space="preserve"> darbotvarkę;</w:t>
      </w:r>
    </w:p>
    <w:p w:rsidR="00D80441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824FAC">
        <w:t>.</w:t>
      </w:r>
      <w:r w:rsidR="00C47345">
        <w:t>3</w:t>
      </w:r>
      <w:r w:rsidR="00824FAC">
        <w:t xml:space="preserve">. priima ir paskirsto telefono skambučius, administruoja Komisijos elektroninį paštą, </w:t>
      </w:r>
      <w:r w:rsidR="00D80441">
        <w:t xml:space="preserve">savo kompetencijos srityje </w:t>
      </w:r>
      <w:r w:rsidR="00824FAC">
        <w:t xml:space="preserve">atsako </w:t>
      </w:r>
      <w:r w:rsidR="00D80441">
        <w:t>interesantams, apie tai informuoja Komisijos pirmininką ir kitus darbuotojus;</w:t>
      </w:r>
    </w:p>
    <w:p w:rsidR="006B342F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EB64B0">
        <w:t>.</w:t>
      </w:r>
      <w:r w:rsidR="00C47345">
        <w:t>4</w:t>
      </w:r>
      <w:r w:rsidR="00EB64B0">
        <w:t xml:space="preserve">. </w:t>
      </w:r>
      <w:r w:rsidR="006B342F">
        <w:t>rengia dokumentų bylas, jas saugo ir tvarko;</w:t>
      </w:r>
    </w:p>
    <w:p w:rsidR="00EB64B0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6B342F">
        <w:t xml:space="preserve">.5. </w:t>
      </w:r>
      <w:r w:rsidR="00EB64B0">
        <w:t>užtikrin</w:t>
      </w:r>
      <w:r w:rsidR="00C87D39">
        <w:t>a</w:t>
      </w:r>
      <w:r w:rsidR="00EB64B0">
        <w:t xml:space="preserve"> </w:t>
      </w:r>
      <w:r w:rsidR="007A7FF4">
        <w:t xml:space="preserve">Komisijos siunčiamų dokumentų atitikimą </w:t>
      </w:r>
      <w:r w:rsidR="009340C9">
        <w:t>d</w:t>
      </w:r>
      <w:r w:rsidR="00BF68D5">
        <w:t>okumentų rengimo taisyklėms</w:t>
      </w:r>
      <w:r w:rsidR="006676E5">
        <w:t>;</w:t>
      </w:r>
    </w:p>
    <w:p w:rsidR="006B342F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6B342F">
        <w:t>.6.</w:t>
      </w:r>
      <w:r w:rsidR="005C4ED3" w:rsidRPr="00805065">
        <w:t xml:space="preserve"> </w:t>
      </w:r>
      <w:r w:rsidR="006B342F">
        <w:t>registruoja, tvarko ir paskirsto, pagal kompetenciją, visus gaunamus dokumentus;</w:t>
      </w:r>
    </w:p>
    <w:p w:rsidR="005C4ED3" w:rsidRPr="00805065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6B342F">
        <w:t xml:space="preserve">.7. </w:t>
      </w:r>
      <w:r w:rsidR="005C4ED3" w:rsidRPr="00805065">
        <w:t xml:space="preserve">ruošia </w:t>
      </w:r>
      <w:r w:rsidR="00824FAC" w:rsidRPr="00805065">
        <w:t>suvestinius nuolatinio ir laikinojo saugojimo dokumentų apyrašus, dokumentų, kurių saugojimo terminas pasibaigė, nurašymo ir naikinimo aktus;</w:t>
      </w:r>
    </w:p>
    <w:p w:rsidR="006B342F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5C4ED3" w:rsidRPr="005C4ED3">
        <w:t>.</w:t>
      </w:r>
      <w:r w:rsidR="006B342F">
        <w:t>8. archyvuoja dokumentus, atsako už tinkamą Komisijos archyvo administravimą;</w:t>
      </w:r>
    </w:p>
    <w:p w:rsidR="00362878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133652">
        <w:t>.</w:t>
      </w:r>
      <w:r w:rsidR="006B342F">
        <w:t>9</w:t>
      </w:r>
      <w:r w:rsidR="00133652">
        <w:t>. užsako bei aprūpina darbuotojus darbo priemonėmis</w:t>
      </w:r>
      <w:r w:rsidR="00754E68">
        <w:t>, užtikrina sklandų organizacinių ir techninių priemonių veikimą;</w:t>
      </w:r>
    </w:p>
    <w:p w:rsidR="00824FAC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8D2933" w:rsidRPr="008D2933">
        <w:t>.</w:t>
      </w:r>
      <w:r w:rsidR="006B342F">
        <w:t>1</w:t>
      </w:r>
      <w:r w:rsidR="00951088">
        <w:t>0</w:t>
      </w:r>
      <w:r w:rsidR="008D2933" w:rsidRPr="008D2933">
        <w:t xml:space="preserve">. priima pareiškėjus bei svečius </w:t>
      </w:r>
      <w:r w:rsidR="00824FAC" w:rsidRPr="008D2933">
        <w:t>laik</w:t>
      </w:r>
      <w:r w:rsidR="008D2933" w:rsidRPr="008D2933">
        <w:t>ydamasi</w:t>
      </w:r>
      <w:r w:rsidR="00824FAC" w:rsidRPr="008D2933">
        <w:t xml:space="preserve"> </w:t>
      </w:r>
      <w:r w:rsidR="008D2933" w:rsidRPr="008D2933">
        <w:t>tarnybinio protokolo reikalavimų</w:t>
      </w:r>
      <w:r w:rsidR="00824FAC" w:rsidRPr="008D2933">
        <w:t>;</w:t>
      </w:r>
    </w:p>
    <w:p w:rsidR="00917C80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917C80">
        <w:t>.</w:t>
      </w:r>
      <w:r w:rsidR="00BC15EF">
        <w:t>1</w:t>
      </w:r>
      <w:r w:rsidR="00951088">
        <w:t>1</w:t>
      </w:r>
      <w:r w:rsidR="00917C80">
        <w:t>.</w:t>
      </w:r>
      <w:r w:rsidR="002D49D2">
        <w:t xml:space="preserve"> </w:t>
      </w:r>
      <w:r w:rsidR="00917C80">
        <w:t xml:space="preserve">vykdo kitus </w:t>
      </w:r>
      <w:r w:rsidR="007C6A78">
        <w:t>K</w:t>
      </w:r>
      <w:r w:rsidR="00917C80">
        <w:t>o</w:t>
      </w:r>
      <w:r w:rsidR="00FB6B42">
        <w:t xml:space="preserve">misijos pirmininko </w:t>
      </w:r>
      <w:r w:rsidR="00917C80">
        <w:t>su Komisijos veikla</w:t>
      </w:r>
      <w:r w:rsidR="007C6A78">
        <w:t xml:space="preserve"> </w:t>
      </w:r>
      <w:r w:rsidR="00325326">
        <w:t>su</w:t>
      </w:r>
      <w:r w:rsidR="00917C80">
        <w:t>sijusius pavedimus</w:t>
      </w:r>
      <w:r w:rsidR="00FB6B42">
        <w:t>;</w:t>
      </w:r>
    </w:p>
    <w:p w:rsidR="002D49D2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2D49D2">
        <w:t>.</w:t>
      </w:r>
      <w:r w:rsidR="00C47345">
        <w:t>1</w:t>
      </w:r>
      <w:r w:rsidR="00951088">
        <w:t>2</w:t>
      </w:r>
      <w:r w:rsidR="002D49D2">
        <w:t>. t</w:t>
      </w:r>
      <w:r w:rsidR="002D49D2" w:rsidRPr="00945AA8">
        <w:t>eikia Komisijos pirmininkui siūlymus, kaip gerinti viešąjį administravimą Komisijos veikloje</w:t>
      </w:r>
      <w:r w:rsidR="009063BC">
        <w:t>;</w:t>
      </w:r>
    </w:p>
    <w:p w:rsidR="0036733A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36733A">
        <w:t>.</w:t>
      </w:r>
      <w:r w:rsidR="00C47345">
        <w:t>1</w:t>
      </w:r>
      <w:r w:rsidR="00951088">
        <w:t>3</w:t>
      </w:r>
      <w:r w:rsidR="00C47345">
        <w:t>.</w:t>
      </w:r>
      <w:r w:rsidR="0036733A">
        <w:t xml:space="preserve"> užtikrina </w:t>
      </w:r>
      <w:r w:rsidR="00FB6B42">
        <w:t xml:space="preserve">pareiškėjų </w:t>
      </w:r>
      <w:r w:rsidR="0036733A">
        <w:t>asme</w:t>
      </w:r>
      <w:r w:rsidR="00FB6B42">
        <w:t>ns duomenų</w:t>
      </w:r>
      <w:r w:rsidR="0036733A">
        <w:t xml:space="preserve"> apsaugą;</w:t>
      </w:r>
    </w:p>
    <w:p w:rsidR="00DC5E3B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C47345">
        <w:t>.1</w:t>
      </w:r>
      <w:r w:rsidR="00951088">
        <w:t>4</w:t>
      </w:r>
      <w:r w:rsidR="0036733A">
        <w:t xml:space="preserve">. </w:t>
      </w:r>
      <w:r w:rsidR="009063BC">
        <w:t>t</w:t>
      </w:r>
      <w:r w:rsidR="00DC5E3B">
        <w:t xml:space="preserve">eikia </w:t>
      </w:r>
      <w:r w:rsidR="009C0E32">
        <w:t xml:space="preserve">pagalbą </w:t>
      </w:r>
      <w:r w:rsidR="00C47345">
        <w:t>Komisijos</w:t>
      </w:r>
      <w:r w:rsidR="009C0E32">
        <w:t xml:space="preserve"> darbuotojams;</w:t>
      </w:r>
    </w:p>
    <w:p w:rsidR="009063BC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C47345">
        <w:t>.1</w:t>
      </w:r>
      <w:r w:rsidR="00951088">
        <w:t>5</w:t>
      </w:r>
      <w:r w:rsidR="009063BC">
        <w:t xml:space="preserve">. Komisijos pirmininko </w:t>
      </w:r>
      <w:r w:rsidR="00824FAC">
        <w:t>nurodymu</w:t>
      </w:r>
      <w:r w:rsidR="009063BC">
        <w:t xml:space="preserve"> teikia informaciją apie savo veiklą;</w:t>
      </w:r>
    </w:p>
    <w:p w:rsidR="009063BC" w:rsidRDefault="00B80670" w:rsidP="00A774FD">
      <w:pPr>
        <w:widowControl w:val="0"/>
        <w:spacing w:line="360" w:lineRule="auto"/>
        <w:ind w:firstLine="1247"/>
        <w:jc w:val="both"/>
      </w:pPr>
      <w:r>
        <w:t>6</w:t>
      </w:r>
      <w:r w:rsidR="00C47345">
        <w:t>.</w:t>
      </w:r>
      <w:r w:rsidR="00951088">
        <w:t>16.</w:t>
      </w:r>
      <w:r w:rsidR="00C47345">
        <w:t xml:space="preserve"> </w:t>
      </w:r>
      <w:r w:rsidR="009C0E32" w:rsidRPr="00945AA8">
        <w:t xml:space="preserve">Lietuvos Respublikos teisės aktų nustatyta tvarka atsako už pavestų funkcijų </w:t>
      </w:r>
      <w:r w:rsidR="009C0E32">
        <w:t>ne</w:t>
      </w:r>
      <w:r w:rsidR="009C0E32" w:rsidRPr="00945AA8">
        <w:t>vykdymą</w:t>
      </w:r>
      <w:r w:rsidR="009C0E32">
        <w:t xml:space="preserve"> ar netinkamą vykdymą</w:t>
      </w:r>
      <w:r w:rsidR="009C0E32" w:rsidRPr="00945AA8">
        <w:t>.</w:t>
      </w:r>
    </w:p>
    <w:p w:rsidR="000F1B2F" w:rsidRDefault="000F1B2F" w:rsidP="00A774FD">
      <w:pPr>
        <w:widowControl w:val="0"/>
        <w:spacing w:line="360" w:lineRule="auto"/>
        <w:ind w:firstLine="1247"/>
        <w:jc w:val="both"/>
      </w:pPr>
    </w:p>
    <w:p w:rsidR="000F1B2F" w:rsidRDefault="00EF3AB6" w:rsidP="00EF3AB6">
      <w:pPr>
        <w:widowControl w:val="0"/>
        <w:spacing w:line="360" w:lineRule="auto"/>
        <w:jc w:val="center"/>
      </w:pPr>
      <w:r>
        <w:t>–––––––––––––––––––––––––––</w:t>
      </w:r>
    </w:p>
    <w:p w:rsidR="000F1B2F" w:rsidRDefault="000F1B2F" w:rsidP="00A774FD">
      <w:pPr>
        <w:widowControl w:val="0"/>
        <w:spacing w:line="360" w:lineRule="auto"/>
        <w:ind w:firstLine="1247"/>
        <w:jc w:val="both"/>
      </w:pPr>
    </w:p>
    <w:p w:rsidR="000F1B2F" w:rsidRPr="008C1D3D" w:rsidRDefault="000F1B2F" w:rsidP="000F1B2F">
      <w:pPr>
        <w:pStyle w:val="BodyTextIndent2"/>
        <w:spacing w:line="360" w:lineRule="auto"/>
        <w:ind w:left="0"/>
        <w:jc w:val="both"/>
        <w:rPr>
          <w:bCs/>
        </w:rPr>
      </w:pPr>
      <w:r w:rsidRPr="008C1D3D">
        <w:rPr>
          <w:bCs/>
        </w:rPr>
        <w:t>Susipažinau:__________________</w:t>
      </w:r>
    </w:p>
    <w:p w:rsidR="000F1B2F" w:rsidRPr="008C1D3D" w:rsidRDefault="000F1B2F" w:rsidP="000F1B2F">
      <w:pPr>
        <w:pStyle w:val="BodyTextIndent2"/>
        <w:spacing w:line="360" w:lineRule="auto"/>
        <w:ind w:left="0"/>
        <w:jc w:val="both"/>
        <w:rPr>
          <w:bCs/>
        </w:rPr>
      </w:pPr>
      <w:r w:rsidRPr="008C1D3D">
        <w:rPr>
          <w:bCs/>
        </w:rPr>
        <w:tab/>
      </w:r>
      <w:r w:rsidRPr="008C1D3D">
        <w:rPr>
          <w:bCs/>
        </w:rPr>
        <w:tab/>
        <w:t xml:space="preserve">(parašas) </w:t>
      </w:r>
    </w:p>
    <w:p w:rsidR="000F1B2F" w:rsidRPr="008C1D3D" w:rsidRDefault="000F1B2F" w:rsidP="000F1B2F">
      <w:pPr>
        <w:pStyle w:val="BodyTextIndent2"/>
        <w:spacing w:line="360" w:lineRule="auto"/>
        <w:ind w:left="0"/>
        <w:jc w:val="both"/>
        <w:rPr>
          <w:bCs/>
        </w:rPr>
      </w:pPr>
      <w:r w:rsidRPr="008C1D3D">
        <w:rPr>
          <w:bCs/>
        </w:rPr>
        <w:t>______________________</w:t>
      </w:r>
    </w:p>
    <w:p w:rsidR="000F1B2F" w:rsidRPr="008C1D3D" w:rsidRDefault="000F1B2F" w:rsidP="000F1B2F">
      <w:pPr>
        <w:pStyle w:val="BodyTextIndent2"/>
        <w:spacing w:line="360" w:lineRule="auto"/>
        <w:ind w:left="0"/>
        <w:jc w:val="both"/>
        <w:rPr>
          <w:bCs/>
        </w:rPr>
      </w:pPr>
      <w:r w:rsidRPr="008C1D3D">
        <w:rPr>
          <w:bCs/>
        </w:rPr>
        <w:t>(Vardas ir pavardė)</w:t>
      </w:r>
    </w:p>
    <w:p w:rsidR="000F1B2F" w:rsidRPr="008C1D3D" w:rsidRDefault="000F1B2F" w:rsidP="000F1B2F">
      <w:pPr>
        <w:pStyle w:val="BodyTextIndent2"/>
        <w:spacing w:line="360" w:lineRule="auto"/>
        <w:ind w:left="0"/>
        <w:jc w:val="both"/>
        <w:rPr>
          <w:bCs/>
        </w:rPr>
      </w:pPr>
      <w:r w:rsidRPr="008C1D3D">
        <w:rPr>
          <w:bCs/>
        </w:rPr>
        <w:t>____________</w:t>
      </w:r>
    </w:p>
    <w:p w:rsidR="000F1B2F" w:rsidRPr="008C1D3D" w:rsidRDefault="000F1B2F" w:rsidP="000F1B2F">
      <w:pPr>
        <w:pStyle w:val="BodyTextIndent2"/>
        <w:spacing w:line="360" w:lineRule="auto"/>
        <w:ind w:left="0"/>
        <w:jc w:val="both"/>
        <w:rPr>
          <w:bCs/>
        </w:rPr>
      </w:pPr>
      <w:r w:rsidRPr="008C1D3D">
        <w:rPr>
          <w:bCs/>
        </w:rPr>
        <w:t>(Data)</w:t>
      </w:r>
    </w:p>
    <w:p w:rsidR="000F1B2F" w:rsidRPr="008C1D3D" w:rsidRDefault="000F1B2F" w:rsidP="000F1B2F">
      <w:pPr>
        <w:spacing w:line="360" w:lineRule="auto"/>
        <w:ind w:firstLine="720"/>
        <w:jc w:val="both"/>
      </w:pPr>
    </w:p>
    <w:p w:rsidR="000F1B2F" w:rsidRPr="008C1D3D" w:rsidRDefault="000F1B2F" w:rsidP="000F1B2F">
      <w:pPr>
        <w:spacing w:line="360" w:lineRule="auto"/>
      </w:pPr>
    </w:p>
    <w:p w:rsidR="000D0CA1" w:rsidRPr="009D0A8D" w:rsidRDefault="000D0CA1" w:rsidP="003C62C1">
      <w:pPr>
        <w:widowControl w:val="0"/>
        <w:jc w:val="center"/>
        <w:rPr>
          <w:b/>
          <w:u w:val="single"/>
        </w:rPr>
      </w:pPr>
    </w:p>
    <w:sectPr w:rsidR="000D0CA1" w:rsidRPr="009D0A8D" w:rsidSect="00BE6E4F">
      <w:headerReference w:type="even" r:id="rId8"/>
      <w:headerReference w:type="default" r:id="rId9"/>
      <w:pgSz w:w="11907" w:h="16840" w:code="9"/>
      <w:pgMar w:top="567" w:right="567" w:bottom="1134" w:left="1701" w:header="425" w:footer="1253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A7" w:rsidRDefault="005747A7">
      <w:r>
        <w:separator/>
      </w:r>
    </w:p>
  </w:endnote>
  <w:endnote w:type="continuationSeparator" w:id="0">
    <w:p w:rsidR="005747A7" w:rsidRDefault="0057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A7" w:rsidRDefault="005747A7">
      <w:r>
        <w:separator/>
      </w:r>
    </w:p>
  </w:footnote>
  <w:footnote w:type="continuationSeparator" w:id="0">
    <w:p w:rsidR="005747A7" w:rsidRDefault="00574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5" w:rsidRDefault="00710480" w:rsidP="009063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0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015" w:rsidRDefault="000F1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5" w:rsidRDefault="00710480" w:rsidP="009063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0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24F">
      <w:rPr>
        <w:rStyle w:val="PageNumber"/>
        <w:noProof/>
      </w:rPr>
      <w:t>3</w:t>
    </w:r>
    <w:r>
      <w:rPr>
        <w:rStyle w:val="PageNumber"/>
      </w:rPr>
      <w:fldChar w:fldCharType="end"/>
    </w:r>
  </w:p>
  <w:p w:rsidR="000F1015" w:rsidRDefault="000F1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DFD"/>
    <w:multiLevelType w:val="hybridMultilevel"/>
    <w:tmpl w:val="4D5AD3DA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24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12E92"/>
    <w:multiLevelType w:val="hybridMultilevel"/>
    <w:tmpl w:val="26CA896C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D6E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F60916"/>
    <w:multiLevelType w:val="multilevel"/>
    <w:tmpl w:val="A34C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84DF6"/>
    <w:multiLevelType w:val="multilevel"/>
    <w:tmpl w:val="59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C36F8"/>
    <w:multiLevelType w:val="hybridMultilevel"/>
    <w:tmpl w:val="7E4A3A4C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A2F5C"/>
    <w:multiLevelType w:val="hybridMultilevel"/>
    <w:tmpl w:val="46524C2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E876B2"/>
    <w:multiLevelType w:val="multilevel"/>
    <w:tmpl w:val="B1742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7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8">
    <w:nsid w:val="4CF052ED"/>
    <w:multiLevelType w:val="multilevel"/>
    <w:tmpl w:val="4CF4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779C3"/>
    <w:multiLevelType w:val="hybridMultilevel"/>
    <w:tmpl w:val="2EC6AF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17669"/>
    <w:multiLevelType w:val="hybridMultilevel"/>
    <w:tmpl w:val="EBD4E11A"/>
    <w:lvl w:ilvl="0" w:tplc="55925B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122F49"/>
    <w:multiLevelType w:val="multilevel"/>
    <w:tmpl w:val="BCE884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9.%2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12">
    <w:nsid w:val="75CE32BA"/>
    <w:multiLevelType w:val="hybridMultilevel"/>
    <w:tmpl w:val="F08001C2"/>
    <w:lvl w:ilvl="0" w:tplc="55925BE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E55F5"/>
    <w:multiLevelType w:val="hybridMultilevel"/>
    <w:tmpl w:val="22A6BBAE"/>
    <w:lvl w:ilvl="0" w:tplc="55925B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BC"/>
    <w:rsid w:val="00016F85"/>
    <w:rsid w:val="000342A0"/>
    <w:rsid w:val="00064C47"/>
    <w:rsid w:val="000719E0"/>
    <w:rsid w:val="000C531A"/>
    <w:rsid w:val="000D0CA1"/>
    <w:rsid w:val="000F1015"/>
    <w:rsid w:val="000F1B2F"/>
    <w:rsid w:val="00115A94"/>
    <w:rsid w:val="00133652"/>
    <w:rsid w:val="00142D84"/>
    <w:rsid w:val="00144995"/>
    <w:rsid w:val="001505B0"/>
    <w:rsid w:val="00151CE0"/>
    <w:rsid w:val="001556A8"/>
    <w:rsid w:val="00160D87"/>
    <w:rsid w:val="00172973"/>
    <w:rsid w:val="0017748B"/>
    <w:rsid w:val="00187C10"/>
    <w:rsid w:val="001A1E53"/>
    <w:rsid w:val="001B7713"/>
    <w:rsid w:val="001C156C"/>
    <w:rsid w:val="001D1CA0"/>
    <w:rsid w:val="001D4316"/>
    <w:rsid w:val="001F6F8E"/>
    <w:rsid w:val="00256509"/>
    <w:rsid w:val="00266C67"/>
    <w:rsid w:val="002A4094"/>
    <w:rsid w:val="002B1518"/>
    <w:rsid w:val="002C5E2E"/>
    <w:rsid w:val="002D4700"/>
    <w:rsid w:val="002D49D2"/>
    <w:rsid w:val="002F7687"/>
    <w:rsid w:val="00325326"/>
    <w:rsid w:val="00333A34"/>
    <w:rsid w:val="0035138E"/>
    <w:rsid w:val="003622E6"/>
    <w:rsid w:val="00362878"/>
    <w:rsid w:val="00366DC8"/>
    <w:rsid w:val="0036733A"/>
    <w:rsid w:val="003716F9"/>
    <w:rsid w:val="003A2AA3"/>
    <w:rsid w:val="003B143C"/>
    <w:rsid w:val="003C2A45"/>
    <w:rsid w:val="003C61C4"/>
    <w:rsid w:val="003C62C1"/>
    <w:rsid w:val="003D44AB"/>
    <w:rsid w:val="003E6960"/>
    <w:rsid w:val="003F5357"/>
    <w:rsid w:val="00401257"/>
    <w:rsid w:val="004110D1"/>
    <w:rsid w:val="00416D0A"/>
    <w:rsid w:val="0042165E"/>
    <w:rsid w:val="00422878"/>
    <w:rsid w:val="00423035"/>
    <w:rsid w:val="0043276F"/>
    <w:rsid w:val="0044045E"/>
    <w:rsid w:val="0045297E"/>
    <w:rsid w:val="00491AAB"/>
    <w:rsid w:val="004A1492"/>
    <w:rsid w:val="004B7A2F"/>
    <w:rsid w:val="004C1727"/>
    <w:rsid w:val="004C76FF"/>
    <w:rsid w:val="004E1985"/>
    <w:rsid w:val="004F097C"/>
    <w:rsid w:val="005139B8"/>
    <w:rsid w:val="00522F03"/>
    <w:rsid w:val="00530FBB"/>
    <w:rsid w:val="0053468F"/>
    <w:rsid w:val="0055214A"/>
    <w:rsid w:val="0055408E"/>
    <w:rsid w:val="005646CB"/>
    <w:rsid w:val="005747A7"/>
    <w:rsid w:val="00584415"/>
    <w:rsid w:val="005B150E"/>
    <w:rsid w:val="005C4ED3"/>
    <w:rsid w:val="005C732A"/>
    <w:rsid w:val="005D47B2"/>
    <w:rsid w:val="005D7CF2"/>
    <w:rsid w:val="005E1962"/>
    <w:rsid w:val="005E1F83"/>
    <w:rsid w:val="005E611D"/>
    <w:rsid w:val="0061413A"/>
    <w:rsid w:val="00621F73"/>
    <w:rsid w:val="00622794"/>
    <w:rsid w:val="00636104"/>
    <w:rsid w:val="006404A9"/>
    <w:rsid w:val="006676E5"/>
    <w:rsid w:val="00685260"/>
    <w:rsid w:val="00690200"/>
    <w:rsid w:val="00691912"/>
    <w:rsid w:val="00691BFA"/>
    <w:rsid w:val="00694341"/>
    <w:rsid w:val="006A4084"/>
    <w:rsid w:val="006B342F"/>
    <w:rsid w:val="006C6FC5"/>
    <w:rsid w:val="006D5597"/>
    <w:rsid w:val="007103CD"/>
    <w:rsid w:val="00710480"/>
    <w:rsid w:val="00717FFD"/>
    <w:rsid w:val="00754E68"/>
    <w:rsid w:val="00777764"/>
    <w:rsid w:val="007847F6"/>
    <w:rsid w:val="007A6F13"/>
    <w:rsid w:val="007A7FF4"/>
    <w:rsid w:val="007C6A78"/>
    <w:rsid w:val="00801AEB"/>
    <w:rsid w:val="00805065"/>
    <w:rsid w:val="0080611F"/>
    <w:rsid w:val="00824FAC"/>
    <w:rsid w:val="00854C24"/>
    <w:rsid w:val="00865675"/>
    <w:rsid w:val="0087419D"/>
    <w:rsid w:val="00886A2B"/>
    <w:rsid w:val="008B5B1D"/>
    <w:rsid w:val="008D2933"/>
    <w:rsid w:val="008F7FF4"/>
    <w:rsid w:val="009063BC"/>
    <w:rsid w:val="0091074F"/>
    <w:rsid w:val="00917C80"/>
    <w:rsid w:val="00931B27"/>
    <w:rsid w:val="009340C9"/>
    <w:rsid w:val="0093524F"/>
    <w:rsid w:val="00946D43"/>
    <w:rsid w:val="00951088"/>
    <w:rsid w:val="00974776"/>
    <w:rsid w:val="00975C0B"/>
    <w:rsid w:val="00981E65"/>
    <w:rsid w:val="0099127C"/>
    <w:rsid w:val="009C0E32"/>
    <w:rsid w:val="009D0A8D"/>
    <w:rsid w:val="009D7F63"/>
    <w:rsid w:val="009E41A4"/>
    <w:rsid w:val="009F1097"/>
    <w:rsid w:val="00A151E9"/>
    <w:rsid w:val="00A4285D"/>
    <w:rsid w:val="00A731B1"/>
    <w:rsid w:val="00A774FD"/>
    <w:rsid w:val="00AA768D"/>
    <w:rsid w:val="00AB1591"/>
    <w:rsid w:val="00AC65E4"/>
    <w:rsid w:val="00AD2A5F"/>
    <w:rsid w:val="00AE778E"/>
    <w:rsid w:val="00AF28DD"/>
    <w:rsid w:val="00AF723B"/>
    <w:rsid w:val="00B60546"/>
    <w:rsid w:val="00B671AC"/>
    <w:rsid w:val="00B80670"/>
    <w:rsid w:val="00BB7832"/>
    <w:rsid w:val="00BC15EF"/>
    <w:rsid w:val="00BC37BE"/>
    <w:rsid w:val="00BC509B"/>
    <w:rsid w:val="00BE00DC"/>
    <w:rsid w:val="00BE0E21"/>
    <w:rsid w:val="00BE6E4F"/>
    <w:rsid w:val="00BF68D5"/>
    <w:rsid w:val="00C213B0"/>
    <w:rsid w:val="00C47345"/>
    <w:rsid w:val="00C503E1"/>
    <w:rsid w:val="00C534DC"/>
    <w:rsid w:val="00C535FE"/>
    <w:rsid w:val="00C666B6"/>
    <w:rsid w:val="00C75499"/>
    <w:rsid w:val="00C87D39"/>
    <w:rsid w:val="00CB3D1A"/>
    <w:rsid w:val="00CC300C"/>
    <w:rsid w:val="00CD7413"/>
    <w:rsid w:val="00CE0B5E"/>
    <w:rsid w:val="00CE7BED"/>
    <w:rsid w:val="00CF18E7"/>
    <w:rsid w:val="00D5597E"/>
    <w:rsid w:val="00D80441"/>
    <w:rsid w:val="00D818BC"/>
    <w:rsid w:val="00D96A21"/>
    <w:rsid w:val="00DB1C88"/>
    <w:rsid w:val="00DB6090"/>
    <w:rsid w:val="00DC581C"/>
    <w:rsid w:val="00DC5E3B"/>
    <w:rsid w:val="00E237B6"/>
    <w:rsid w:val="00E34B2F"/>
    <w:rsid w:val="00E723DA"/>
    <w:rsid w:val="00E80CED"/>
    <w:rsid w:val="00E83DF6"/>
    <w:rsid w:val="00EB64B0"/>
    <w:rsid w:val="00EE78C0"/>
    <w:rsid w:val="00EF3AB6"/>
    <w:rsid w:val="00F05D33"/>
    <w:rsid w:val="00F36017"/>
    <w:rsid w:val="00F47190"/>
    <w:rsid w:val="00FB6B42"/>
    <w:rsid w:val="00FC3734"/>
    <w:rsid w:val="00FC5B42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480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4316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paragraph" w:styleId="BalloonText">
    <w:name w:val="Balloon Text"/>
    <w:basedOn w:val="Normal"/>
    <w:semiHidden/>
    <w:rsid w:val="00452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63B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063BC"/>
  </w:style>
  <w:style w:type="paragraph" w:styleId="BodyText">
    <w:name w:val="Body Text"/>
    <w:basedOn w:val="Normal"/>
    <w:rsid w:val="00824FAC"/>
    <w:pPr>
      <w:ind w:right="-874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0F1B2F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F1B2F"/>
    <w:rPr>
      <w:sz w:val="24"/>
      <w:szCs w:val="24"/>
      <w:lang w:val="lt-LT"/>
    </w:rPr>
  </w:style>
  <w:style w:type="paragraph" w:styleId="Footer">
    <w:name w:val="footer"/>
    <w:basedOn w:val="Normal"/>
    <w:link w:val="FooterChar"/>
    <w:rsid w:val="000F1B2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0F1B2F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C6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480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4316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paragraph" w:styleId="BalloonText">
    <w:name w:val="Balloon Text"/>
    <w:basedOn w:val="Normal"/>
    <w:semiHidden/>
    <w:rsid w:val="00452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63B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063BC"/>
  </w:style>
  <w:style w:type="paragraph" w:styleId="BodyText">
    <w:name w:val="Body Text"/>
    <w:basedOn w:val="Normal"/>
    <w:rsid w:val="00824FAC"/>
    <w:pPr>
      <w:ind w:right="-874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0F1B2F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F1B2F"/>
    <w:rPr>
      <w:sz w:val="24"/>
      <w:szCs w:val="24"/>
      <w:lang w:val="lt-LT"/>
    </w:rPr>
  </w:style>
  <w:style w:type="paragraph" w:styleId="Footer">
    <w:name w:val="footer"/>
    <w:basedOn w:val="Normal"/>
    <w:link w:val="FooterChar"/>
    <w:rsid w:val="000F1B2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0F1B2F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C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2282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Gincu komisija prie SADM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tvalotkiene</dc:creator>
  <cp:lastModifiedBy>Administratore</cp:lastModifiedBy>
  <cp:revision>2</cp:revision>
  <cp:lastPrinted>2017-06-06T11:50:00Z</cp:lastPrinted>
  <dcterms:created xsi:type="dcterms:W3CDTF">2017-06-27T13:40:00Z</dcterms:created>
  <dcterms:modified xsi:type="dcterms:W3CDTF">2017-06-27T13:40:00Z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